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11A6" w:rsidRDefault="007B04D2">
      <w:pPr>
        <w:pStyle w:val="Titre"/>
      </w:pPr>
      <w:proofErr w:type="spellStart"/>
      <w:r>
        <w:rPr>
          <w:sz w:val="28"/>
        </w:rPr>
        <w:t>Mutual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Accountability</w:t>
      </w:r>
      <w:proofErr w:type="spellEnd"/>
      <w:r>
        <w:rPr>
          <w:sz w:val="28"/>
        </w:rPr>
        <w:t xml:space="preserve">, </w:t>
      </w:r>
    </w:p>
    <w:p w:rsidR="007F11A6" w:rsidRDefault="007B04D2">
      <w:pPr>
        <w:pStyle w:val="Titre"/>
      </w:pPr>
      <w:proofErr w:type="spellStart"/>
      <w:r>
        <w:rPr>
          <w:sz w:val="28"/>
        </w:rPr>
        <w:t>Donor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Alignment</w:t>
      </w:r>
      <w:proofErr w:type="spellEnd"/>
      <w:r>
        <w:rPr>
          <w:sz w:val="28"/>
        </w:rPr>
        <w:t xml:space="preserve">, Coordination and </w:t>
      </w:r>
      <w:proofErr w:type="spellStart"/>
      <w:r>
        <w:rPr>
          <w:sz w:val="28"/>
        </w:rPr>
        <w:t>Aid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Effectiveness</w:t>
      </w:r>
      <w:proofErr w:type="spellEnd"/>
    </w:p>
    <w:p w:rsidR="007F11A6" w:rsidRDefault="007F11A6">
      <w:pPr>
        <w:pStyle w:val="Titre1"/>
      </w:pPr>
    </w:p>
    <w:p w:rsidR="007F11A6" w:rsidRDefault="007B04D2">
      <w:pPr>
        <w:pStyle w:val="Titre1"/>
      </w:pPr>
      <w:proofErr w:type="spellStart"/>
      <w:r>
        <w:t>Stocktaking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 </w:t>
      </w:r>
    </w:p>
    <w:p w:rsidR="007F11A6" w:rsidRDefault="007B04D2">
      <w:pPr>
        <w:pStyle w:val="normal0"/>
      </w:pPr>
      <w:proofErr w:type="spellStart"/>
      <w:r>
        <w:rPr>
          <w:u w:val="single"/>
        </w:rPr>
        <w:t>Purpose</w:t>
      </w:r>
      <w:proofErr w:type="spellEnd"/>
      <w:r>
        <w:t xml:space="preserve">: to </w:t>
      </w:r>
      <w:proofErr w:type="spellStart"/>
      <w:r>
        <w:t>assess</w:t>
      </w:r>
      <w:proofErr w:type="spellEnd"/>
      <w:r>
        <w:t xml:space="preserve"> the </w:t>
      </w:r>
      <w:proofErr w:type="spellStart"/>
      <w:r>
        <w:t>level</w:t>
      </w:r>
      <w:proofErr w:type="spellEnd"/>
      <w:r>
        <w:t xml:space="preserve"> of </w:t>
      </w:r>
      <w:proofErr w:type="spellStart"/>
      <w:r>
        <w:t>mutual</w:t>
      </w:r>
      <w:proofErr w:type="spellEnd"/>
      <w:r>
        <w:t xml:space="preserve"> </w:t>
      </w:r>
      <w:proofErr w:type="spellStart"/>
      <w:r>
        <w:t>accountability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to </w:t>
      </w:r>
      <w:proofErr w:type="spellStart"/>
      <w:r>
        <w:t>donor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country programs, </w:t>
      </w:r>
      <w:proofErr w:type="spellStart"/>
      <w:r>
        <w:t>donor</w:t>
      </w:r>
      <w:proofErr w:type="spellEnd"/>
      <w:r>
        <w:t xml:space="preserve"> coordination </w:t>
      </w:r>
      <w:proofErr w:type="spellStart"/>
      <w:r>
        <w:t>at</w:t>
      </w:r>
      <w:proofErr w:type="spellEnd"/>
      <w:r>
        <w:t xml:space="preserve"> the country </w:t>
      </w:r>
      <w:proofErr w:type="spellStart"/>
      <w:r>
        <w:t>level</w:t>
      </w:r>
      <w:proofErr w:type="spellEnd"/>
      <w:r>
        <w:t xml:space="preserve"> and the </w:t>
      </w:r>
      <w:proofErr w:type="spellStart"/>
      <w:r>
        <w:t>effectiveness</w:t>
      </w:r>
      <w:proofErr w:type="spellEnd"/>
      <w:r>
        <w:t xml:space="preserve"> of </w:t>
      </w:r>
      <w:proofErr w:type="spellStart"/>
      <w:r>
        <w:t>donor</w:t>
      </w:r>
      <w:proofErr w:type="spellEnd"/>
      <w:r>
        <w:t xml:space="preserve"> </w:t>
      </w:r>
      <w:proofErr w:type="spellStart"/>
      <w:r>
        <w:t>aid</w:t>
      </w:r>
      <w:proofErr w:type="spellEnd"/>
      <w:r>
        <w:t xml:space="preserve"> to the country.  This </w:t>
      </w:r>
      <w:proofErr w:type="spellStart"/>
      <w:r>
        <w:t>includes</w:t>
      </w:r>
      <w:proofErr w:type="spellEnd"/>
      <w:r>
        <w:t xml:space="preserve"> the </w:t>
      </w:r>
      <w:proofErr w:type="spellStart"/>
      <w:r>
        <w:t>status</w:t>
      </w:r>
      <w:proofErr w:type="spellEnd"/>
      <w:r>
        <w:t xml:space="preserve"> of the </w:t>
      </w:r>
      <w:proofErr w:type="spellStart"/>
      <w:r>
        <w:t>country’s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donors</w:t>
      </w:r>
      <w:proofErr w:type="spellEnd"/>
      <w:r>
        <w:t xml:space="preserve"> </w:t>
      </w:r>
      <w:proofErr w:type="spellStart"/>
      <w:r>
        <w:t>r</w:t>
      </w:r>
      <w:r>
        <w:t>equire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commit to </w:t>
      </w:r>
      <w:proofErr w:type="spellStart"/>
      <w:r>
        <w:t>supporting</w:t>
      </w:r>
      <w:proofErr w:type="spellEnd"/>
      <w:r>
        <w:t xml:space="preserve"> NAIP programs.</w:t>
      </w:r>
    </w:p>
    <w:p w:rsidR="007F11A6" w:rsidRDefault="007F11A6">
      <w:pPr>
        <w:pStyle w:val="normal0"/>
      </w:pPr>
    </w:p>
    <w:p w:rsidR="007F11A6" w:rsidRDefault="007B04D2">
      <w:pPr>
        <w:pStyle w:val="normal0"/>
      </w:pPr>
      <w:proofErr w:type="spellStart"/>
      <w:r>
        <w:rPr>
          <w:u w:val="single"/>
        </w:rPr>
        <w:t>Task</w:t>
      </w:r>
      <w:proofErr w:type="spellEnd"/>
      <w:r>
        <w:t xml:space="preserve">: </w:t>
      </w:r>
      <w:proofErr w:type="spellStart"/>
      <w:r>
        <w:t>Review</w:t>
      </w:r>
      <w:proofErr w:type="spellEnd"/>
      <w:r>
        <w:t xml:space="preserve"> the Guidelines for </w:t>
      </w:r>
      <w:proofErr w:type="spellStart"/>
      <w:r>
        <w:t>Donor</w:t>
      </w:r>
      <w:proofErr w:type="spellEnd"/>
      <w:r>
        <w:t xml:space="preserve"> Support to CAADP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Country </w:t>
      </w:r>
      <w:proofErr w:type="spellStart"/>
      <w:r>
        <w:t>Level</w:t>
      </w:r>
      <w:proofErr w:type="spellEnd"/>
      <w:r>
        <w:t xml:space="preserve"> and </w:t>
      </w:r>
      <w:proofErr w:type="spellStart"/>
      <w:r>
        <w:t>rank</w:t>
      </w:r>
      <w:proofErr w:type="spellEnd"/>
      <w:r>
        <w:t xml:space="preserve"> the </w:t>
      </w:r>
      <w:proofErr w:type="spellStart"/>
      <w:r>
        <w:t>level</w:t>
      </w:r>
      <w:proofErr w:type="spellEnd"/>
      <w:r>
        <w:t xml:space="preserve"> of </w:t>
      </w:r>
      <w:proofErr w:type="spellStart"/>
      <w:r>
        <w:t>mutual</w:t>
      </w:r>
      <w:proofErr w:type="spellEnd"/>
      <w:r>
        <w:t xml:space="preserve"> </w:t>
      </w:r>
      <w:proofErr w:type="spellStart"/>
      <w:r>
        <w:t>accountability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country for </w:t>
      </w:r>
      <w:proofErr w:type="spellStart"/>
      <w:r>
        <w:t>each</w:t>
      </w:r>
      <w:proofErr w:type="spellEnd"/>
      <w:r>
        <w:t xml:space="preserve"> of 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. </w:t>
      </w:r>
    </w:p>
    <w:p w:rsidR="007F11A6" w:rsidRDefault="007F11A6">
      <w:pPr>
        <w:pStyle w:val="normal0"/>
      </w:pPr>
    </w:p>
    <w:p w:rsidR="007F11A6" w:rsidRDefault="007B04D2">
      <w:pPr>
        <w:pStyle w:val="normal0"/>
      </w:pPr>
      <w:proofErr w:type="spellStart"/>
      <w:r>
        <w:rPr>
          <w:u w:val="single"/>
        </w:rPr>
        <w:t>Status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Ran</w:t>
      </w:r>
      <w:r>
        <w:rPr>
          <w:u w:val="single"/>
        </w:rPr>
        <w:t>kings</w:t>
      </w:r>
      <w:proofErr w:type="spellEnd"/>
    </w:p>
    <w:p w:rsidR="007F11A6" w:rsidRDefault="007F11A6">
      <w:pPr>
        <w:pStyle w:val="normal0"/>
      </w:pPr>
    </w:p>
    <w:p w:rsidR="007F11A6" w:rsidRDefault="007B04D2">
      <w:pPr>
        <w:pStyle w:val="normal0"/>
      </w:pPr>
      <w:proofErr w:type="spellStart"/>
      <w:r>
        <w:t>Donor</w:t>
      </w:r>
      <w:proofErr w:type="spellEnd"/>
      <w:r>
        <w:t xml:space="preserve"> </w:t>
      </w:r>
      <w:proofErr w:type="spellStart"/>
      <w:r>
        <w:t>alignment</w:t>
      </w:r>
      <w:proofErr w:type="spellEnd"/>
      <w:r>
        <w:t xml:space="preserve">, coordination and </w:t>
      </w:r>
      <w:proofErr w:type="spellStart"/>
      <w:r>
        <w:t>aid</w:t>
      </w:r>
      <w:proofErr w:type="spellEnd"/>
      <w:r>
        <w:t xml:space="preserve"> </w:t>
      </w:r>
      <w:proofErr w:type="spellStart"/>
      <w:r>
        <w:t>effectiveness</w:t>
      </w:r>
      <w:proofErr w:type="spellEnd"/>
      <w:r>
        <w:t xml:space="preserve"> are not </w:t>
      </w:r>
      <w:proofErr w:type="spellStart"/>
      <w:r>
        <w:t>improving</w:t>
      </w:r>
      <w:proofErr w:type="spellEnd"/>
      <w:r>
        <w:t xml:space="preserve"> and/or the country has not met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by </w:t>
      </w:r>
      <w:proofErr w:type="spellStart"/>
      <w:r>
        <w:t>donors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to </w:t>
      </w:r>
      <w:proofErr w:type="spellStart"/>
      <w:r>
        <w:t>provide</w:t>
      </w:r>
      <w:proofErr w:type="spellEnd"/>
      <w:r>
        <w:t xml:space="preserve"> support </w:t>
      </w:r>
      <w:r>
        <w:rPr>
          <w:noProof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</wp:posOffset>
            </wp:positionV>
            <wp:extent cx="215900" cy="215900"/>
            <wp:effectExtent l="0" t="0" r="0" b="0"/>
            <wp:wrapNone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7F11A6" w:rsidRDefault="007F11A6">
      <w:pPr>
        <w:pStyle w:val="normal0"/>
      </w:pPr>
    </w:p>
    <w:p w:rsidR="007F11A6" w:rsidRDefault="007B04D2">
      <w:pPr>
        <w:pStyle w:val="normal0"/>
      </w:pPr>
      <w:proofErr w:type="spellStart"/>
      <w:r>
        <w:t>Donor</w:t>
      </w:r>
      <w:proofErr w:type="spellEnd"/>
      <w:r>
        <w:t xml:space="preserve"> plans, </w:t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formulated</w:t>
      </w:r>
      <w:proofErr w:type="spellEnd"/>
      <w:r>
        <w:t xml:space="preserve"> but not </w:t>
      </w:r>
      <w:proofErr w:type="spellStart"/>
      <w:r>
        <w:t>implemented</w:t>
      </w:r>
      <w:proofErr w:type="spellEnd"/>
      <w:r>
        <w:t xml:space="preserve"> and/or count</w:t>
      </w:r>
      <w:r>
        <w:t xml:space="preserve">ry has </w:t>
      </w:r>
      <w:proofErr w:type="spellStart"/>
      <w:r>
        <w:t>agreed</w:t>
      </w:r>
      <w:proofErr w:type="spellEnd"/>
      <w:r>
        <w:t xml:space="preserve"> to certain </w:t>
      </w:r>
      <w:proofErr w:type="spellStart"/>
      <w:r>
        <w:t>commitments</w:t>
      </w:r>
      <w:proofErr w:type="spellEnd"/>
      <w:r>
        <w:t xml:space="preserve"> but not </w:t>
      </w:r>
      <w:proofErr w:type="spellStart"/>
      <w:r>
        <w:t>implemented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agreements</w:t>
      </w:r>
      <w:proofErr w:type="spellEnd"/>
      <w:r>
        <w:rPr>
          <w:noProof/>
        </w:rPr>
        <w:drawing>
          <wp:anchor distT="0" distB="0" distL="114300" distR="114300" simplePos="0" relativeHeight="251659264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</wp:posOffset>
            </wp:positionV>
            <wp:extent cx="215900" cy="203200"/>
            <wp:effectExtent l="0" t="0" r="0" b="0"/>
            <wp:wrapNone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7F11A6" w:rsidRDefault="007B04D2">
      <w:pPr>
        <w:pStyle w:val="normal0"/>
      </w:pPr>
      <w:r>
        <w:rPr>
          <w:noProof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139700</wp:posOffset>
            </wp:positionV>
            <wp:extent cx="215900" cy="215900"/>
            <wp:effectExtent l="0" t="0" r="0" b="0"/>
            <wp:wrapNone/>
            <wp:docPr id="3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7F11A6" w:rsidRDefault="007B04D2">
      <w:pPr>
        <w:pStyle w:val="normal0"/>
      </w:pPr>
      <w:proofErr w:type="spellStart"/>
      <w:r>
        <w:t>Donor</w:t>
      </w:r>
      <w:proofErr w:type="spellEnd"/>
      <w:r>
        <w:t xml:space="preserve"> plans, </w:t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implemented</w:t>
      </w:r>
      <w:proofErr w:type="spellEnd"/>
      <w:r>
        <w:t xml:space="preserve"> and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measured</w:t>
      </w:r>
      <w:proofErr w:type="spellEnd"/>
      <w:r>
        <w:t xml:space="preserve"> and country has </w:t>
      </w:r>
      <w:proofErr w:type="spellStart"/>
      <w:r>
        <w:t>implemented</w:t>
      </w:r>
      <w:proofErr w:type="spellEnd"/>
      <w:r>
        <w:t xml:space="preserve"> certain </w:t>
      </w:r>
      <w:proofErr w:type="spellStart"/>
      <w:r>
        <w:t>commitments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donors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support</w:t>
      </w:r>
    </w:p>
    <w:p w:rsidR="007F11A6" w:rsidRDefault="007F11A6">
      <w:pPr>
        <w:pStyle w:val="normal0"/>
      </w:pPr>
    </w:p>
    <w:tbl>
      <w:tblPr>
        <w:tblW w:w="9608" w:type="dxa"/>
        <w:tblInd w:w="1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85"/>
        <w:gridCol w:w="720"/>
        <w:gridCol w:w="720"/>
        <w:gridCol w:w="583"/>
      </w:tblGrid>
      <w:tr w:rsidR="007F11A6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B04D2">
            <w:pPr>
              <w:pStyle w:val="normal0"/>
              <w:jc w:val="center"/>
            </w:pPr>
            <w:proofErr w:type="spellStart"/>
            <w:r>
              <w:rPr>
                <w:b/>
                <w:sz w:val="24"/>
              </w:rPr>
              <w:t>Donor</w:t>
            </w:r>
            <w:proofErr w:type="spellEnd"/>
            <w:r>
              <w:rPr>
                <w:b/>
                <w:sz w:val="24"/>
              </w:rPr>
              <w:t xml:space="preserve"> &amp; C</w:t>
            </w:r>
            <w:r>
              <w:rPr>
                <w:b/>
                <w:sz w:val="24"/>
              </w:rPr>
              <w:t xml:space="preserve">ountry </w:t>
            </w:r>
            <w:proofErr w:type="spellStart"/>
            <w:r>
              <w:rPr>
                <w:b/>
                <w:sz w:val="24"/>
              </w:rPr>
              <w:t>Roles</w:t>
            </w:r>
            <w:proofErr w:type="spellEnd"/>
            <w:r>
              <w:rPr>
                <w:b/>
                <w:sz w:val="24"/>
              </w:rPr>
              <w:t xml:space="preserve"> and </w:t>
            </w:r>
            <w:proofErr w:type="spellStart"/>
            <w:r>
              <w:rPr>
                <w:b/>
                <w:sz w:val="24"/>
              </w:rPr>
              <w:t>Responsibilities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at</w:t>
            </w:r>
            <w:proofErr w:type="spellEnd"/>
            <w:r>
              <w:rPr>
                <w:b/>
                <w:sz w:val="24"/>
              </w:rPr>
              <w:t xml:space="preserve"> a Country </w:t>
            </w:r>
            <w:proofErr w:type="spellStart"/>
            <w:r>
              <w:rPr>
                <w:b/>
                <w:sz w:val="24"/>
              </w:rPr>
              <w:t>Level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B04D2">
            <w:pPr>
              <w:pStyle w:val="normal0"/>
              <w:jc w:val="center"/>
            </w:pP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72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F11A6">
            <w:pPr>
              <w:pStyle w:val="normal0"/>
              <w:spacing w:after="200" w:line="276" w:lineRule="auto"/>
            </w:pPr>
          </w:p>
        </w:tc>
        <w:tc>
          <w:tcPr>
            <w:tcW w:w="58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F11A6">
            <w:pPr>
              <w:pStyle w:val="normal0"/>
              <w:spacing w:after="200" w:line="276" w:lineRule="auto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F11A6">
            <w:pPr>
              <w:pStyle w:val="normal0"/>
              <w:jc w:val="center"/>
            </w:pP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B04D2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0" allowOverlap="0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0</wp:posOffset>
                  </wp:positionV>
                  <wp:extent cx="215900" cy="215900"/>
                  <wp:effectExtent l="0" t="0" r="0" b="0"/>
                  <wp:wrapNone/>
                  <wp:docPr id="4" name="image0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png"/>
                          <pic:cNvPicPr preferRelativeResize="0"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B04D2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0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0</wp:posOffset>
                  </wp:positionV>
                  <wp:extent cx="215900" cy="203200"/>
                  <wp:effectExtent l="0" t="0" r="0" b="0"/>
                  <wp:wrapNone/>
                  <wp:docPr id="5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7F11A6" w:rsidRDefault="007B04D2">
            <w:pPr>
              <w:pStyle w:val="normal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0" allowOverlap="0">
                  <wp:simplePos x="0" y="0"/>
                  <wp:positionH relativeFrom="margin">
                    <wp:posOffset>12700</wp:posOffset>
                  </wp:positionH>
                  <wp:positionV relativeFrom="paragraph">
                    <wp:posOffset>12700</wp:posOffset>
                  </wp:positionV>
                  <wp:extent cx="215900" cy="215900"/>
                  <wp:effectExtent l="0" t="0" r="0" b="0"/>
                  <wp:wrapNone/>
                  <wp:docPr id="6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F11A6" w:rsidRDefault="007F11A6">
      <w:pPr>
        <w:pStyle w:val="normal0"/>
      </w:pP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7F11A6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t xml:space="preserve">1.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country and </w:t>
            </w:r>
            <w:proofErr w:type="spellStart"/>
            <w:r>
              <w:t>donors</w:t>
            </w:r>
            <w:proofErr w:type="spellEnd"/>
            <w:r>
              <w:t xml:space="preserve"> have made on </w:t>
            </w:r>
            <w:r>
              <w:rPr>
                <w:b/>
              </w:rPr>
              <w:t xml:space="preserve">engagement and </w:t>
            </w:r>
            <w:proofErr w:type="spellStart"/>
            <w:r>
              <w:rPr>
                <w:b/>
              </w:rPr>
              <w:t>partnership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development</w:t>
            </w:r>
            <w:proofErr w:type="spellEnd"/>
            <w:r>
              <w:rPr>
                <w:b/>
              </w:rPr>
              <w:t>?</w:t>
            </w:r>
          </w:p>
          <w:p w:rsidR="007F11A6" w:rsidRDefault="007F11A6">
            <w:pPr>
              <w:pStyle w:val="normal0"/>
              <w:ind w:firstLine="72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7F11A6" w:rsidRDefault="007B04D2">
            <w:pPr>
              <w:pStyle w:val="normal0"/>
              <w:numPr>
                <w:ilvl w:val="0"/>
                <w:numId w:val="7"/>
              </w:numPr>
              <w:ind w:left="0" w:hanging="359"/>
              <w:contextualSpacing/>
              <w:jc w:val="both"/>
            </w:pPr>
            <w:r>
              <w:t xml:space="preserve">There has been a </w:t>
            </w:r>
            <w:proofErr w:type="spellStart"/>
            <w:r>
              <w:t>very</w:t>
            </w:r>
            <w:proofErr w:type="spellEnd"/>
            <w:r>
              <w:t xml:space="preserve"> close </w:t>
            </w:r>
            <w:proofErr w:type="spellStart"/>
            <w:r>
              <w:t>working</w:t>
            </w:r>
            <w:proofErr w:type="spellEnd"/>
            <w:r>
              <w:t xml:space="preserve"> </w:t>
            </w:r>
            <w:proofErr w:type="spellStart"/>
            <w:r>
              <w:t>relationship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the </w:t>
            </w:r>
            <w:proofErr w:type="spellStart"/>
            <w:r>
              <w:t>government</w:t>
            </w:r>
            <w:proofErr w:type="spellEnd"/>
            <w:r>
              <w:t xml:space="preserve"> and the </w:t>
            </w:r>
            <w:proofErr w:type="spellStart"/>
            <w:r>
              <w:t>Donor</w:t>
            </w:r>
            <w:proofErr w:type="spellEnd"/>
            <w:r>
              <w:t xml:space="preserve"> group. The </w:t>
            </w:r>
            <w:proofErr w:type="spellStart"/>
            <w:r>
              <w:t>prioritization</w:t>
            </w:r>
            <w:proofErr w:type="spellEnd"/>
            <w:r>
              <w:t xml:space="preserve"> of issues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usually</w:t>
            </w:r>
            <w:proofErr w:type="spellEnd"/>
            <w:r>
              <w:t xml:space="preserve"> </w:t>
            </w:r>
            <w:proofErr w:type="spellStart"/>
            <w:r>
              <w:t>participatory</w:t>
            </w:r>
            <w:proofErr w:type="spellEnd"/>
            <w:r>
              <w:t xml:space="preserve"> and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an </w:t>
            </w:r>
            <w:proofErr w:type="spellStart"/>
            <w:r>
              <w:t>existing</w:t>
            </w:r>
            <w:proofErr w:type="spellEnd"/>
            <w:r>
              <w:t xml:space="preserve"> dialogue </w:t>
            </w:r>
            <w:proofErr w:type="spellStart"/>
            <w:r>
              <w:t>framework</w:t>
            </w:r>
            <w:proofErr w:type="spellEnd"/>
            <w:r>
              <w:t xml:space="preserve">. This </w:t>
            </w:r>
            <w:proofErr w:type="spellStart"/>
            <w:r>
              <w:t>framework</w:t>
            </w:r>
            <w:proofErr w:type="spellEnd"/>
            <w:r>
              <w:t xml:space="preserve"> </w:t>
            </w:r>
            <w:proofErr w:type="spellStart"/>
            <w:r>
              <w:t>existed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the </w:t>
            </w:r>
            <w:r>
              <w:rPr>
                <w:b/>
              </w:rPr>
              <w:t xml:space="preserve">ASDP1 </w:t>
            </w:r>
            <w:r>
              <w:t xml:space="preserve">and CAADP </w:t>
            </w:r>
            <w:proofErr w:type="spellStart"/>
            <w:r>
              <w:t>only</w:t>
            </w:r>
            <w:proofErr w:type="spellEnd"/>
            <w:r>
              <w:t xml:space="preserve"> </w:t>
            </w:r>
            <w:proofErr w:type="spellStart"/>
            <w:r>
              <w:t>found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arrangement </w:t>
            </w:r>
            <w:proofErr w:type="spellStart"/>
            <w:r>
              <w:t>already</w:t>
            </w:r>
            <w:proofErr w:type="spellEnd"/>
            <w:r>
              <w:t xml:space="preserve"> in place. The </w:t>
            </w:r>
            <w:proofErr w:type="spellStart"/>
            <w:r>
              <w:t>framework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on-</w:t>
            </w:r>
            <w:proofErr w:type="spellStart"/>
            <w:r>
              <w:t>going</w:t>
            </w:r>
            <w:proofErr w:type="spellEnd"/>
          </w:p>
          <w:p w:rsidR="007F11A6" w:rsidRDefault="007F11A6">
            <w:pPr>
              <w:pStyle w:val="normal0"/>
            </w:pPr>
          </w:p>
          <w:p w:rsidR="007F11A6" w:rsidRDefault="007F11A6">
            <w:pPr>
              <w:pStyle w:val="normal0"/>
            </w:pPr>
          </w:p>
          <w:p w:rsidR="007F11A6" w:rsidRDefault="007F11A6">
            <w:pPr>
              <w:pStyle w:val="normal0"/>
            </w:pPr>
          </w:p>
          <w:p w:rsidR="007F11A6" w:rsidRDefault="007F11A6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lastRenderedPageBreak/>
              <w:t xml:space="preserve">2.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country and </w:t>
            </w:r>
            <w:proofErr w:type="spellStart"/>
            <w:r>
              <w:t>donors</w:t>
            </w:r>
            <w:proofErr w:type="spellEnd"/>
            <w:r>
              <w:t xml:space="preserve"> have made on </w:t>
            </w:r>
            <w:proofErr w:type="spellStart"/>
            <w:r>
              <w:t>implementing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evidence</w:t>
            </w:r>
            <w:proofErr w:type="spellEnd"/>
            <w:r>
              <w:rPr>
                <w:b/>
              </w:rPr>
              <w:t>-</w:t>
            </w:r>
            <w:proofErr w:type="spellStart"/>
            <w:r>
              <w:rPr>
                <w:b/>
              </w:rPr>
              <w:t>based</w:t>
            </w:r>
            <w:proofErr w:type="spellEnd"/>
            <w:r>
              <w:rPr>
                <w:b/>
              </w:rPr>
              <w:t xml:space="preserve"> planning</w:t>
            </w:r>
            <w:r>
              <w:t>?</w:t>
            </w:r>
          </w:p>
          <w:p w:rsidR="007F11A6" w:rsidRDefault="007F11A6">
            <w:pPr>
              <w:pStyle w:val="normal0"/>
            </w:pPr>
          </w:p>
          <w:p w:rsidR="007F11A6" w:rsidRDefault="007F11A6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Under the ASDP </w:t>
            </w:r>
            <w:proofErr w:type="spellStart"/>
            <w:r>
              <w:t>framework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are 25 </w:t>
            </w:r>
            <w:proofErr w:type="spellStart"/>
            <w:r>
              <w:t>prioritized</w:t>
            </w:r>
            <w:proofErr w:type="spellEnd"/>
            <w:r>
              <w:t xml:space="preserve"> </w:t>
            </w:r>
            <w:proofErr w:type="spellStart"/>
            <w:r>
              <w:t>indicators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 national </w:t>
            </w:r>
            <w:proofErr w:type="spellStart"/>
            <w:r>
              <w:t>sample</w:t>
            </w:r>
            <w:proofErr w:type="spellEnd"/>
            <w:r>
              <w:t xml:space="preserve"> </w:t>
            </w:r>
            <w:proofErr w:type="spellStart"/>
            <w:r>
              <w:t>census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conducted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e</w:t>
            </w:r>
            <w:r>
              <w:t>very</w:t>
            </w:r>
            <w:proofErr w:type="spellEnd"/>
            <w:r>
              <w:t xml:space="preserve"> five </w:t>
            </w:r>
            <w:proofErr w:type="spellStart"/>
            <w:r>
              <w:t>years</w:t>
            </w:r>
            <w:proofErr w:type="spellEnd"/>
            <w:r>
              <w:t>.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an </w:t>
            </w:r>
            <w:proofErr w:type="spellStart"/>
            <w:r>
              <w:t>ongoing</w:t>
            </w:r>
            <w:proofErr w:type="spellEnd"/>
            <w:r>
              <w:t xml:space="preserve"> initiative </w:t>
            </w:r>
            <w:proofErr w:type="spellStart"/>
            <w:r>
              <w:t>between</w:t>
            </w:r>
            <w:proofErr w:type="spellEnd"/>
            <w:r>
              <w:t xml:space="preserve"> the </w:t>
            </w:r>
            <w:proofErr w:type="spellStart"/>
            <w:r>
              <w:t>government</w:t>
            </w:r>
            <w:proofErr w:type="spellEnd"/>
            <w:r>
              <w:t xml:space="preserve"> and the </w:t>
            </w:r>
            <w:proofErr w:type="spellStart"/>
            <w:r>
              <w:t>donors</w:t>
            </w:r>
            <w:proofErr w:type="spellEnd"/>
            <w:r>
              <w:t xml:space="preserve"> to </w:t>
            </w:r>
            <w:proofErr w:type="spellStart"/>
            <w:r>
              <w:t>establish</w:t>
            </w:r>
            <w:proofErr w:type="spellEnd"/>
            <w:r>
              <w:t xml:space="preserve"> an Agricultural </w:t>
            </w:r>
            <w:proofErr w:type="spellStart"/>
            <w:r>
              <w:t>Statistics</w:t>
            </w:r>
            <w:proofErr w:type="spellEnd"/>
            <w:r>
              <w:t xml:space="preserve"> </w:t>
            </w:r>
            <w:proofErr w:type="spellStart"/>
            <w:r>
              <w:t>Strategic</w:t>
            </w:r>
            <w:proofErr w:type="spellEnd"/>
            <w:r>
              <w:t xml:space="preserve"> Plan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government</w:t>
            </w:r>
            <w:proofErr w:type="spellEnd"/>
            <w:r>
              <w:t xml:space="preserve"> and </w:t>
            </w:r>
            <w:proofErr w:type="spellStart"/>
            <w:r>
              <w:t>DPs</w:t>
            </w:r>
            <w:proofErr w:type="spellEnd"/>
            <w:r>
              <w:t xml:space="preserve"> are </w:t>
            </w:r>
            <w:proofErr w:type="spellStart"/>
            <w:r>
              <w:t>also</w:t>
            </w:r>
            <w:proofErr w:type="spellEnd"/>
            <w:r>
              <w:t xml:space="preserve"> in the </w:t>
            </w:r>
            <w:proofErr w:type="spellStart"/>
            <w:r>
              <w:t>process</w:t>
            </w:r>
            <w:proofErr w:type="spellEnd"/>
            <w:r>
              <w:t xml:space="preserve"> of </w:t>
            </w:r>
            <w:proofErr w:type="spellStart"/>
            <w:r>
              <w:t>introducing</w:t>
            </w:r>
            <w:proofErr w:type="spellEnd"/>
            <w:r>
              <w:t xml:space="preserve"> an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sample</w:t>
            </w:r>
            <w:proofErr w:type="spellEnd"/>
            <w:r>
              <w:t xml:space="preserve"> </w:t>
            </w:r>
            <w:proofErr w:type="spellStart"/>
            <w:r>
              <w:t>survey</w:t>
            </w:r>
            <w:proofErr w:type="spellEnd"/>
            <w:r>
              <w:t xml:space="preserve"> for </w:t>
            </w:r>
            <w:proofErr w:type="spellStart"/>
            <w:r>
              <w:t>core</w:t>
            </w:r>
            <w:proofErr w:type="spellEnd"/>
            <w:r>
              <w:t xml:space="preserve"> agricultural and </w:t>
            </w:r>
            <w:proofErr w:type="spellStart"/>
            <w:r>
              <w:t>livestock</w:t>
            </w:r>
            <w:proofErr w:type="spellEnd"/>
            <w:r>
              <w:t xml:space="preserve"> </w:t>
            </w:r>
            <w:proofErr w:type="spellStart"/>
            <w:r>
              <w:t>products</w:t>
            </w:r>
            <w:proofErr w:type="spellEnd"/>
            <w:r>
              <w:t>.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An Agricultural </w:t>
            </w:r>
            <w:proofErr w:type="spellStart"/>
            <w:r>
              <w:t>Rooting</w:t>
            </w:r>
            <w:proofErr w:type="spellEnd"/>
            <w:r>
              <w:t xml:space="preserve"> Data System has </w:t>
            </w:r>
            <w:proofErr w:type="spellStart"/>
            <w:r>
              <w:t>also</w:t>
            </w:r>
            <w:proofErr w:type="spellEnd"/>
            <w:r>
              <w:t xml:space="preserve"> been </w:t>
            </w:r>
            <w:proofErr w:type="spellStart"/>
            <w:r>
              <w:t>introduced</w:t>
            </w:r>
            <w:proofErr w:type="spellEnd"/>
            <w:r>
              <w:t xml:space="preserve">.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system information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fed</w:t>
            </w:r>
            <w:proofErr w:type="spellEnd"/>
            <w:r>
              <w:t xml:space="preserve"> by the village e</w:t>
            </w:r>
            <w:r>
              <w:t xml:space="preserve">xtension </w:t>
            </w:r>
            <w:proofErr w:type="spellStart"/>
            <w:r>
              <w:t>officer</w:t>
            </w:r>
            <w:proofErr w:type="spellEnd"/>
            <w:r>
              <w:t xml:space="preserve"> moves up </w:t>
            </w:r>
            <w:proofErr w:type="spellStart"/>
            <w:r>
              <w:t>through</w:t>
            </w:r>
            <w:proofErr w:type="spellEnd"/>
            <w:r>
              <w:t xml:space="preserve"> the district agricultural offices to the national </w:t>
            </w:r>
            <w:proofErr w:type="spellStart"/>
            <w:r>
              <w:t>statistics</w:t>
            </w:r>
            <w:proofErr w:type="spellEnd"/>
            <w:r>
              <w:t xml:space="preserve"> office </w:t>
            </w:r>
            <w:proofErr w:type="spellStart"/>
            <w:r>
              <w:t>at</w:t>
            </w:r>
            <w:proofErr w:type="spellEnd"/>
            <w:r>
              <w:t xml:space="preserve"> the MAFC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t>Since</w:t>
            </w:r>
            <w:proofErr w:type="spellEnd"/>
            <w:r>
              <w:t xml:space="preserve"> 2006/7, </w:t>
            </w:r>
            <w:proofErr w:type="spellStart"/>
            <w:r>
              <w:t>there</w:t>
            </w:r>
            <w:proofErr w:type="spellEnd"/>
            <w:r>
              <w:t xml:space="preserve"> has been an Agriculture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(ASR – </w:t>
            </w:r>
            <w:proofErr w:type="spellStart"/>
            <w:r>
              <w:t>referred</w:t>
            </w:r>
            <w:proofErr w:type="spellEnd"/>
            <w:r>
              <w:t xml:space="preserve"> to as </w:t>
            </w:r>
            <w:r>
              <w:rPr>
                <w:b/>
              </w:rPr>
              <w:t xml:space="preserve">Joint </w:t>
            </w:r>
            <w:proofErr w:type="spellStart"/>
            <w:r>
              <w:rPr>
                <w:b/>
              </w:rPr>
              <w:t>Sector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Implementation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Review</w:t>
            </w:r>
            <w:proofErr w:type="spellEnd"/>
            <w:r>
              <w:t xml:space="preserve">)/ Public </w:t>
            </w:r>
            <w:proofErr w:type="spellStart"/>
            <w:r>
              <w:t>Expenditure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rPr>
                <w:b/>
              </w:rPr>
              <w:t>conducted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annually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A 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studies</w:t>
            </w:r>
            <w:proofErr w:type="spellEnd"/>
            <w:r>
              <w:t xml:space="preserve"> have </w:t>
            </w:r>
            <w:proofErr w:type="spellStart"/>
            <w:r>
              <w:t>also</w:t>
            </w:r>
            <w:proofErr w:type="spellEnd"/>
            <w:r>
              <w:t xml:space="preserve"> been </w:t>
            </w:r>
            <w:proofErr w:type="spellStart"/>
            <w:r>
              <w:t>conducted</w:t>
            </w:r>
            <w:proofErr w:type="spellEnd"/>
            <w:r>
              <w:t xml:space="preserve"> on pertinent issues </w:t>
            </w:r>
            <w:proofErr w:type="spellStart"/>
            <w:r>
              <w:t>like</w:t>
            </w:r>
            <w:proofErr w:type="spellEnd"/>
            <w:r>
              <w:t xml:space="preserve"> the </w:t>
            </w:r>
            <w:proofErr w:type="spellStart"/>
            <w:r>
              <w:t>maize</w:t>
            </w:r>
            <w:proofErr w:type="spellEnd"/>
            <w:r>
              <w:t xml:space="preserve"> ban, irrigation, extension services, </w:t>
            </w:r>
            <w:proofErr w:type="spellStart"/>
            <w:r>
              <w:t>risk</w:t>
            </w:r>
            <w:proofErr w:type="spellEnd"/>
            <w:r>
              <w:t xml:space="preserve"> management and the </w:t>
            </w:r>
            <w:proofErr w:type="spellStart"/>
            <w:r>
              <w:t>current</w:t>
            </w:r>
            <w:proofErr w:type="spellEnd"/>
            <w:r>
              <w:t xml:space="preserve"> introduction of the BRN. </w:t>
            </w:r>
            <w:proofErr w:type="spellStart"/>
            <w:r>
              <w:t>These</w:t>
            </w:r>
            <w:proofErr w:type="spellEnd"/>
            <w:r>
              <w:t xml:space="preserve"> have </w:t>
            </w:r>
            <w:proofErr w:type="spellStart"/>
            <w:r>
              <w:t>significantly</w:t>
            </w:r>
            <w:proofErr w:type="spellEnd"/>
            <w:r>
              <w:t xml:space="preserve"> </w:t>
            </w:r>
            <w:proofErr w:type="spellStart"/>
            <w:r>
              <w:t>informed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key</w:t>
            </w:r>
            <w:proofErr w:type="spellEnd"/>
            <w:r>
              <w:t xml:space="preserve"> </w:t>
            </w:r>
            <w:proofErr w:type="spellStart"/>
            <w:r>
              <w:t>policy</w:t>
            </w:r>
            <w:proofErr w:type="spellEnd"/>
            <w:r>
              <w:t xml:space="preserve"> changes and introduction of majo</w:t>
            </w:r>
            <w:r>
              <w:t xml:space="preserve">r programs in the </w:t>
            </w:r>
            <w:proofErr w:type="spellStart"/>
            <w:r>
              <w:t>sector</w:t>
            </w:r>
            <w:proofErr w:type="spellEnd"/>
            <w:r>
              <w:t>.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r>
              <w:t xml:space="preserve">In the 2012 national population </w:t>
            </w:r>
            <w:proofErr w:type="spellStart"/>
            <w:r>
              <w:t>census</w:t>
            </w:r>
            <w:proofErr w:type="spellEnd"/>
            <w:r>
              <w:t>, 5 agriculture-</w:t>
            </w:r>
            <w:proofErr w:type="spellStart"/>
            <w:r>
              <w:t>related</w:t>
            </w:r>
            <w:proofErr w:type="spellEnd"/>
            <w:r>
              <w:t xml:space="preserve"> questions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included</w:t>
            </w:r>
            <w:proofErr w:type="spellEnd"/>
            <w:r>
              <w:t xml:space="preserve"> in the questionnaire. It </w:t>
            </w:r>
            <w:proofErr w:type="spellStart"/>
            <w:r>
              <w:t>was</w:t>
            </w:r>
            <w:proofErr w:type="spellEnd"/>
            <w:r>
              <w:t xml:space="preserve"> important to know </w:t>
            </w:r>
            <w:proofErr w:type="spellStart"/>
            <w:r>
              <w:t>where</w:t>
            </w:r>
            <w:proofErr w:type="spellEnd"/>
            <w:r>
              <w:t xml:space="preserve"> the </w:t>
            </w:r>
            <w:proofErr w:type="spellStart"/>
            <w:r>
              <w:t>farmers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and how </w:t>
            </w:r>
            <w:proofErr w:type="spellStart"/>
            <w:r>
              <w:t>many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. This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provide</w:t>
            </w:r>
            <w:proofErr w:type="spellEnd"/>
            <w:r>
              <w:t xml:space="preserve"> good  benchmark </w:t>
            </w:r>
            <w:proofErr w:type="spellStart"/>
            <w:r>
              <w:t>during</w:t>
            </w:r>
            <w:proofErr w:type="spellEnd"/>
            <w:r>
              <w:t xml:space="preserve"> the desig</w:t>
            </w:r>
            <w:r>
              <w:t xml:space="preserve">n of the </w:t>
            </w:r>
            <w:proofErr w:type="spellStart"/>
            <w:r>
              <w:t>sample</w:t>
            </w:r>
            <w:proofErr w:type="spellEnd"/>
            <w:r>
              <w:t xml:space="preserve"> </w:t>
            </w:r>
            <w:proofErr w:type="spellStart"/>
            <w:r>
              <w:t>census</w:t>
            </w:r>
            <w:proofErr w:type="spellEnd"/>
            <w:r>
              <w:t xml:space="preserve"> and the </w:t>
            </w:r>
            <w:proofErr w:type="spellStart"/>
            <w:r>
              <w:t>annual</w:t>
            </w:r>
            <w:proofErr w:type="spellEnd"/>
            <w:r>
              <w:t xml:space="preserve"> </w:t>
            </w:r>
            <w:proofErr w:type="spellStart"/>
            <w:r>
              <w:t>sample</w:t>
            </w:r>
            <w:proofErr w:type="spellEnd"/>
            <w:r>
              <w:t xml:space="preserve"> </w:t>
            </w:r>
            <w:proofErr w:type="spellStart"/>
            <w:r>
              <w:t>surveys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rPr>
                <w:b/>
              </w:rPr>
              <w:t>Investment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mapping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exercise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ongoing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jointly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between</w:t>
            </w:r>
            <w:proofErr w:type="spellEnd"/>
            <w:r>
              <w:rPr>
                <w:b/>
              </w:rPr>
              <w:t xml:space="preserve"> MAFC and BMG </w:t>
            </w:r>
            <w:proofErr w:type="spellStart"/>
            <w:r>
              <w:rPr>
                <w:b/>
              </w:rPr>
              <w:t>would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also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provide</w:t>
            </w:r>
            <w:proofErr w:type="spellEnd"/>
            <w:r>
              <w:rPr>
                <w:b/>
              </w:rPr>
              <w:t xml:space="preserve"> information on </w:t>
            </w:r>
            <w:proofErr w:type="spellStart"/>
            <w:r>
              <w:rPr>
                <w:b/>
              </w:rPr>
              <w:t>different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players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against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where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they</w:t>
            </w:r>
            <w:proofErr w:type="spellEnd"/>
            <w:r>
              <w:rPr>
                <w:b/>
              </w:rPr>
              <w:t xml:space="preserve"> are for future planning and guidance on </w:t>
            </w:r>
            <w:proofErr w:type="spellStart"/>
            <w:r>
              <w:rPr>
                <w:b/>
              </w:rPr>
              <w:t>development</w:t>
            </w:r>
            <w:proofErr w:type="spellEnd"/>
            <w:r>
              <w:rPr>
                <w:b/>
              </w:rPr>
              <w:t xml:space="preserve"> assist</w:t>
            </w:r>
            <w:r>
              <w:rPr>
                <w:b/>
              </w:rPr>
              <w:t xml:space="preserve">ance </w:t>
            </w:r>
            <w:proofErr w:type="spellStart"/>
            <w:r>
              <w:rPr>
                <w:b/>
              </w:rPr>
              <w:t>framework</w:t>
            </w:r>
            <w:proofErr w:type="spellEnd"/>
            <w:r>
              <w:rPr>
                <w:b/>
              </w:rPr>
              <w:t xml:space="preserve">. </w:t>
            </w:r>
          </w:p>
          <w:p w:rsidR="007F11A6" w:rsidRDefault="007B04D2">
            <w:pPr>
              <w:pStyle w:val="normal0"/>
              <w:numPr>
                <w:ilvl w:val="0"/>
                <w:numId w:val="4"/>
              </w:numPr>
              <w:ind w:left="0" w:hanging="359"/>
              <w:contextualSpacing/>
              <w:jc w:val="both"/>
            </w:pPr>
            <w:proofErr w:type="spellStart"/>
            <w:r>
              <w:rPr>
                <w:b/>
              </w:rPr>
              <w:t>common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priorities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targets</w:t>
            </w:r>
            <w:proofErr w:type="spellEnd"/>
            <w:r>
              <w:rPr>
                <w:b/>
              </w:rPr>
              <w:t xml:space="preserve">  coordination and M &amp; E </w:t>
            </w:r>
            <w:proofErr w:type="spellStart"/>
            <w:r>
              <w:rPr>
                <w:b/>
              </w:rPr>
              <w:t>frameworks</w:t>
            </w:r>
            <w:proofErr w:type="spellEnd"/>
            <w:r>
              <w:rPr>
                <w:b/>
              </w:rPr>
              <w:t xml:space="preserve"> are </w:t>
            </w:r>
            <w:proofErr w:type="spellStart"/>
            <w:r>
              <w:rPr>
                <w:b/>
              </w:rPr>
              <w:t>jointly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agreed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btm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Donors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Government</w:t>
            </w:r>
            <w:proofErr w:type="spellEnd"/>
            <w:r>
              <w:rPr>
                <w:b/>
              </w:rPr>
              <w:t xml:space="preserve"> in ASDP II  </w:t>
            </w:r>
          </w:p>
          <w:p w:rsidR="007F11A6" w:rsidRDefault="007F11A6">
            <w:pPr>
              <w:pStyle w:val="normal0"/>
              <w:jc w:val="both"/>
            </w:pPr>
          </w:p>
          <w:p w:rsidR="007F11A6" w:rsidRDefault="007B04D2">
            <w:pPr>
              <w:pStyle w:val="normal0"/>
              <w:jc w:val="both"/>
            </w:pPr>
            <w:proofErr w:type="spellStart"/>
            <w:r>
              <w:rPr>
                <w:b/>
              </w:rPr>
              <w:t>Some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existing</w:t>
            </w:r>
            <w:proofErr w:type="spellEnd"/>
            <w:r>
              <w:rPr>
                <w:b/>
              </w:rPr>
              <w:t xml:space="preserve"> Gaps:</w:t>
            </w:r>
          </w:p>
          <w:p w:rsidR="007F11A6" w:rsidRDefault="007B04D2">
            <w:pPr>
              <w:pStyle w:val="normal0"/>
              <w:numPr>
                <w:ilvl w:val="0"/>
                <w:numId w:val="5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a </w:t>
            </w:r>
            <w:proofErr w:type="spellStart"/>
            <w:r>
              <w:t>capacity</w:t>
            </w:r>
            <w:proofErr w:type="spellEnd"/>
            <w:r>
              <w:t xml:space="preserve"> gap in the data collection </w:t>
            </w:r>
            <w:proofErr w:type="spellStart"/>
            <w:r>
              <w:t>analysis</w:t>
            </w:r>
            <w:proofErr w:type="spellEnd"/>
            <w:r>
              <w:t xml:space="preserve"> and </w:t>
            </w:r>
            <w:proofErr w:type="spellStart"/>
            <w:r>
              <w:t>dissemination</w:t>
            </w:r>
            <w:proofErr w:type="spellEnd"/>
            <w:r>
              <w:t xml:space="preserve">. This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compounded</w:t>
            </w:r>
            <w:proofErr w:type="spellEnd"/>
            <w:r>
              <w:t xml:space="preserve"> by the challenge of </w:t>
            </w:r>
            <w:proofErr w:type="spellStart"/>
            <w:r>
              <w:t>inadequate</w:t>
            </w:r>
            <w:proofErr w:type="spellEnd"/>
            <w:r>
              <w:t xml:space="preserve"> </w:t>
            </w:r>
            <w:proofErr w:type="spellStart"/>
            <w:r>
              <w:t>funds</w:t>
            </w:r>
            <w:proofErr w:type="spellEnd"/>
            <w:r>
              <w:t xml:space="preserve"> to finance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exercises</w:t>
            </w:r>
            <w:proofErr w:type="spellEnd"/>
            <w:r>
              <w:t>.</w:t>
            </w:r>
          </w:p>
          <w:p w:rsidR="007F11A6" w:rsidRDefault="007B04D2">
            <w:pPr>
              <w:pStyle w:val="normal0"/>
              <w:numPr>
                <w:ilvl w:val="0"/>
                <w:numId w:val="5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results</w:t>
            </w:r>
            <w:proofErr w:type="spellEnd"/>
            <w:r>
              <w:t xml:space="preserve"> of the national </w:t>
            </w:r>
            <w:proofErr w:type="spellStart"/>
            <w:r>
              <w:t>sample</w:t>
            </w:r>
            <w:proofErr w:type="spellEnd"/>
            <w:r>
              <w:t xml:space="preserve"> </w:t>
            </w:r>
            <w:proofErr w:type="spellStart"/>
            <w:r>
              <w:t>census</w:t>
            </w:r>
            <w:proofErr w:type="spellEnd"/>
            <w:r>
              <w:t xml:space="preserve"> are </w:t>
            </w:r>
            <w:proofErr w:type="spellStart"/>
            <w:r>
              <w:t>released</w:t>
            </w:r>
            <w:proofErr w:type="spellEnd"/>
            <w:r>
              <w:t xml:space="preserve"> </w:t>
            </w:r>
            <w:proofErr w:type="spellStart"/>
            <w:r>
              <w:t>late</w:t>
            </w:r>
            <w:proofErr w:type="spellEnd"/>
            <w:r>
              <w:t xml:space="preserve"> (an </w:t>
            </w:r>
            <w:proofErr w:type="spellStart"/>
            <w:r>
              <w:t>example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the 2007 </w:t>
            </w:r>
            <w:proofErr w:type="spellStart"/>
            <w:r>
              <w:t>ce</w:t>
            </w:r>
            <w:r>
              <w:t>nsus</w:t>
            </w:r>
            <w:proofErr w:type="spellEnd"/>
            <w:r>
              <w:t xml:space="preserve"> </w:t>
            </w:r>
            <w:proofErr w:type="spellStart"/>
            <w:r>
              <w:t>whose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released</w:t>
            </w:r>
            <w:proofErr w:type="spellEnd"/>
            <w:r>
              <w:t xml:space="preserve"> in 2012). This </w:t>
            </w:r>
            <w:proofErr w:type="spellStart"/>
            <w:r>
              <w:t>undermines</w:t>
            </w:r>
            <w:proofErr w:type="spellEnd"/>
            <w:r>
              <w:t xml:space="preserve"> the real </w:t>
            </w:r>
            <w:proofErr w:type="spellStart"/>
            <w:r>
              <w:lastRenderedPageBreak/>
              <w:t>evidence</w:t>
            </w:r>
            <w:proofErr w:type="spellEnd"/>
            <w:r>
              <w:t>-</w:t>
            </w:r>
            <w:proofErr w:type="spellStart"/>
            <w:r>
              <w:t>based</w:t>
            </w:r>
            <w:proofErr w:type="spellEnd"/>
            <w:r>
              <w:t xml:space="preserve"> planning</w:t>
            </w:r>
          </w:p>
          <w:p w:rsidR="007F11A6" w:rsidRDefault="007B04D2">
            <w:pPr>
              <w:pStyle w:val="normal0"/>
              <w:numPr>
                <w:ilvl w:val="0"/>
                <w:numId w:val="5"/>
              </w:numPr>
              <w:ind w:left="0" w:hanging="359"/>
              <w:contextualSpacing/>
              <w:jc w:val="both"/>
            </w:pPr>
            <w:r>
              <w:t xml:space="preserve">JSR </w:t>
            </w:r>
            <w:proofErr w:type="spellStart"/>
            <w:r>
              <w:t>should</w:t>
            </w:r>
            <w:proofErr w:type="spellEnd"/>
            <w:r>
              <w:t xml:space="preserve"> first focus on </w:t>
            </w:r>
            <w:proofErr w:type="spellStart"/>
            <w:r>
              <w:t>strengthening</w:t>
            </w:r>
            <w:proofErr w:type="spellEnd"/>
            <w:r>
              <w:t xml:space="preserve"> the </w:t>
            </w:r>
            <w:proofErr w:type="spellStart"/>
            <w:r>
              <w:t>existing</w:t>
            </w:r>
            <w:proofErr w:type="spellEnd"/>
            <w:r>
              <w:t xml:space="preserve"> ASR </w:t>
            </w:r>
            <w:proofErr w:type="spellStart"/>
            <w:r>
              <w:t>looking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the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targets</w:t>
            </w:r>
            <w:proofErr w:type="spellEnd"/>
            <w:r>
              <w:t xml:space="preserve"> and </w:t>
            </w:r>
            <w:proofErr w:type="spellStart"/>
            <w:r>
              <w:t>providing</w:t>
            </w:r>
            <w:proofErr w:type="spellEnd"/>
            <w:r>
              <w:t xml:space="preserve"> training on </w:t>
            </w:r>
            <w:proofErr w:type="spellStart"/>
            <w:r>
              <w:t>identified</w:t>
            </w:r>
            <w:proofErr w:type="spellEnd"/>
            <w:r>
              <w:t xml:space="preserve"> </w:t>
            </w:r>
            <w:proofErr w:type="spellStart"/>
            <w:r>
              <w:t>capacity</w:t>
            </w:r>
            <w:proofErr w:type="spellEnd"/>
            <w:r>
              <w:t xml:space="preserve"> gaps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lastRenderedPageBreak/>
              <w:t xml:space="preserve">3.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</w:t>
            </w:r>
            <w:r>
              <w:t xml:space="preserve">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country and </w:t>
            </w:r>
            <w:proofErr w:type="spellStart"/>
            <w:r>
              <w:t>donors</w:t>
            </w:r>
            <w:proofErr w:type="spellEnd"/>
            <w:r>
              <w:t xml:space="preserve"> have made on </w:t>
            </w:r>
            <w:r>
              <w:rPr>
                <w:b/>
              </w:rPr>
              <w:t xml:space="preserve">building alliances for </w:t>
            </w:r>
            <w:proofErr w:type="spellStart"/>
            <w:r>
              <w:rPr>
                <w:b/>
              </w:rPr>
              <w:t>investment</w:t>
            </w:r>
            <w:proofErr w:type="spellEnd"/>
            <w:r>
              <w:rPr>
                <w:b/>
              </w:rPr>
              <w:t xml:space="preserve">? </w:t>
            </w:r>
          </w:p>
          <w:p w:rsidR="007F11A6" w:rsidRDefault="007F11A6">
            <w:pPr>
              <w:pStyle w:val="normal0"/>
            </w:pPr>
          </w:p>
          <w:p w:rsidR="007F11A6" w:rsidRDefault="007F11A6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7F11A6" w:rsidRDefault="007B04D2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proofErr w:type="spellStart"/>
            <w:r>
              <w:t>Operationalization</w:t>
            </w:r>
            <w:proofErr w:type="spellEnd"/>
            <w:r>
              <w:t xml:space="preserve"> of PPP Policy and </w:t>
            </w:r>
            <w:proofErr w:type="spellStart"/>
            <w:r>
              <w:t>strategy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on-</w:t>
            </w:r>
            <w:proofErr w:type="spellStart"/>
            <w:r>
              <w:t>going</w:t>
            </w:r>
            <w:proofErr w:type="spellEnd"/>
            <w:r>
              <w:t xml:space="preserve">.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Kilimo</w:t>
            </w:r>
            <w:proofErr w:type="spellEnd"/>
            <w:r>
              <w:t xml:space="preserve"> Kwanza, </w:t>
            </w:r>
            <w:proofErr w:type="spellStart"/>
            <w:r>
              <w:t>implementation</w:t>
            </w:r>
            <w:proofErr w:type="spellEnd"/>
            <w:r>
              <w:t xml:space="preserve"> of SAGCOT and introduction of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investments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commercial </w:t>
            </w:r>
            <w:proofErr w:type="spellStart"/>
            <w:r>
              <w:t>farms</w:t>
            </w:r>
            <w:proofErr w:type="spellEnd"/>
            <w:r>
              <w:t xml:space="preserve"> </w:t>
            </w:r>
            <w:proofErr w:type="spellStart"/>
            <w:r>
              <w:t>complemented</w:t>
            </w:r>
            <w:proofErr w:type="spellEnd"/>
            <w:r>
              <w:t xml:space="preserve"> by BRN  </w:t>
            </w:r>
            <w:proofErr w:type="spellStart"/>
            <w:r>
              <w:t>priorities</w:t>
            </w:r>
            <w:proofErr w:type="spellEnd"/>
            <w:r>
              <w:t xml:space="preserve"> . </w:t>
            </w:r>
          </w:p>
          <w:p w:rsidR="007F11A6" w:rsidRDefault="007B04D2">
            <w:pPr>
              <w:pStyle w:val="normal0"/>
              <w:jc w:val="both"/>
            </w:pPr>
            <w:r>
              <w:t xml:space="preserve">There have been </w:t>
            </w:r>
            <w:proofErr w:type="spellStart"/>
            <w:r>
              <w:t>ongoing</w:t>
            </w:r>
            <w:proofErr w:type="spellEnd"/>
            <w:r>
              <w:t xml:space="preserve"> </w:t>
            </w:r>
            <w:proofErr w:type="spellStart"/>
            <w:r>
              <w:t>deliberations</w:t>
            </w:r>
            <w:proofErr w:type="spellEnd"/>
            <w:r>
              <w:t xml:space="preserve"> on h</w:t>
            </w:r>
            <w:r>
              <w:t xml:space="preserve">ow </w:t>
            </w:r>
            <w:proofErr w:type="spellStart"/>
            <w:r>
              <w:t>such</w:t>
            </w:r>
            <w:proofErr w:type="spellEnd"/>
            <w:r>
              <w:t xml:space="preserve"> commercial </w:t>
            </w:r>
            <w:proofErr w:type="spellStart"/>
            <w:r>
              <w:t>farms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include</w:t>
            </w:r>
            <w:proofErr w:type="spellEnd"/>
            <w:r>
              <w:t xml:space="preserve"> </w:t>
            </w:r>
            <w:proofErr w:type="spellStart"/>
            <w:r>
              <w:t>smallholders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out </w:t>
            </w:r>
            <w:proofErr w:type="spellStart"/>
            <w:r>
              <w:t>grower</w:t>
            </w:r>
            <w:proofErr w:type="spellEnd"/>
            <w:r>
              <w:t xml:space="preserve"> </w:t>
            </w:r>
            <w:proofErr w:type="spellStart"/>
            <w:r>
              <w:t>schemes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t xml:space="preserve">SAGCOT Ltd has been </w:t>
            </w:r>
            <w:proofErr w:type="spellStart"/>
            <w:r>
              <w:t>formed</w:t>
            </w:r>
            <w:proofErr w:type="spellEnd"/>
            <w:r>
              <w:t xml:space="preserve"> as a </w:t>
            </w:r>
            <w:proofErr w:type="spellStart"/>
            <w:r>
              <w:t>private</w:t>
            </w:r>
            <w:proofErr w:type="spellEnd"/>
            <w:r>
              <w:t xml:space="preserve"> institution </w:t>
            </w:r>
            <w:proofErr w:type="spellStart"/>
            <w:r>
              <w:t>with</w:t>
            </w:r>
            <w:proofErr w:type="spellEnd"/>
            <w:r>
              <w:t xml:space="preserve"> support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DPs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the </w:t>
            </w:r>
            <w:proofErr w:type="spellStart"/>
            <w:r>
              <w:t>catalytic</w:t>
            </w:r>
            <w:proofErr w:type="spellEnd"/>
            <w:r>
              <w:t xml:space="preserve"> </w:t>
            </w:r>
            <w:proofErr w:type="spellStart"/>
            <w:r>
              <w:t>fund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proofErr w:type="spellStart"/>
            <w:r>
              <w:t>Several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Partners</w:t>
            </w:r>
            <w:proofErr w:type="spellEnd"/>
            <w:r>
              <w:t xml:space="preserve"> are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supporting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in the SACGOT a</w:t>
            </w:r>
            <w:r>
              <w:t xml:space="preserve">rea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infrastructural</w:t>
            </w:r>
            <w:proofErr w:type="spellEnd"/>
            <w:r>
              <w:t xml:space="preserve"> </w:t>
            </w:r>
            <w:proofErr w:type="spellStart"/>
            <w:r>
              <w:t>projects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rural </w:t>
            </w:r>
            <w:proofErr w:type="spellStart"/>
            <w:r>
              <w:t>roads</w:t>
            </w:r>
            <w:proofErr w:type="spellEnd"/>
            <w:r>
              <w:t xml:space="preserve"> and </w:t>
            </w:r>
            <w:proofErr w:type="spellStart"/>
            <w:r>
              <w:t>electricity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6"/>
              </w:numPr>
              <w:ind w:left="0" w:hanging="359"/>
              <w:contextualSpacing/>
              <w:jc w:val="both"/>
            </w:pPr>
            <w:r>
              <w:t xml:space="preserve">In </w:t>
            </w:r>
            <w:proofErr w:type="spellStart"/>
            <w:r>
              <w:t>deliberations</w:t>
            </w:r>
            <w:proofErr w:type="spellEnd"/>
            <w:r>
              <w:t xml:space="preserve"> of agricultural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the </w:t>
            </w:r>
            <w:proofErr w:type="spellStart"/>
            <w:r>
              <w:t>government</w:t>
            </w:r>
            <w:proofErr w:type="spellEnd"/>
            <w:r>
              <w:t xml:space="preserve"> and the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partners</w:t>
            </w:r>
            <w:proofErr w:type="spellEnd"/>
            <w:r>
              <w:t xml:space="preserve">, inclusive </w:t>
            </w:r>
            <w:proofErr w:type="spellStart"/>
            <w:r>
              <w:t>financing</w:t>
            </w:r>
            <w:proofErr w:type="spellEnd"/>
            <w:r>
              <w:t xml:space="preserve"> has been </w:t>
            </w:r>
            <w:proofErr w:type="spellStart"/>
            <w:r>
              <w:t>discussed</w:t>
            </w:r>
            <w:proofErr w:type="spellEnd"/>
            <w:r>
              <w:t xml:space="preserve"> to </w:t>
            </w:r>
            <w:proofErr w:type="spellStart"/>
            <w:r>
              <w:t>target</w:t>
            </w:r>
            <w:proofErr w:type="spellEnd"/>
            <w:r>
              <w:t xml:space="preserve"> </w:t>
            </w:r>
            <w:proofErr w:type="spellStart"/>
            <w:r>
              <w:t>farmers</w:t>
            </w:r>
            <w:proofErr w:type="spellEnd"/>
            <w:r>
              <w:t xml:space="preserve"> for </w:t>
            </w:r>
            <w:proofErr w:type="spellStart"/>
            <w:r>
              <w:t>enhancing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capacities</w:t>
            </w:r>
            <w:proofErr w:type="spellEnd"/>
            <w:r>
              <w:t xml:space="preserve"> </w:t>
            </w:r>
            <w:r>
              <w:t xml:space="preserve">to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financing</w:t>
            </w:r>
            <w:proofErr w:type="spellEnd"/>
            <w:r>
              <w:t>/</w:t>
            </w:r>
            <w:proofErr w:type="spellStart"/>
            <w:r>
              <w:t>credit</w:t>
            </w:r>
            <w:proofErr w:type="spellEnd"/>
            <w:r>
              <w:t>.</w:t>
            </w:r>
          </w:p>
          <w:p w:rsidR="007F11A6" w:rsidRDefault="007F11A6">
            <w:pPr>
              <w:pStyle w:val="normal0"/>
              <w:jc w:val="both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Titre2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t xml:space="preserve">4.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country and </w:t>
            </w:r>
            <w:proofErr w:type="spellStart"/>
            <w:r>
              <w:t>donors</w:t>
            </w:r>
            <w:proofErr w:type="spellEnd"/>
            <w:r>
              <w:t xml:space="preserve"> have made on </w:t>
            </w:r>
            <w:r>
              <w:rPr>
                <w:b/>
              </w:rPr>
              <w:t xml:space="preserve">program </w:t>
            </w:r>
            <w:proofErr w:type="spellStart"/>
            <w:r>
              <w:rPr>
                <w:b/>
              </w:rPr>
              <w:t>implementation</w:t>
            </w:r>
            <w:proofErr w:type="spellEnd"/>
            <w:r>
              <w:rPr>
                <w:b/>
              </w:rPr>
              <w:t xml:space="preserve">, M&amp;E and </w:t>
            </w:r>
            <w:proofErr w:type="spellStart"/>
            <w:r>
              <w:rPr>
                <w:b/>
              </w:rPr>
              <w:t>peer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review</w:t>
            </w:r>
            <w:proofErr w:type="spellEnd"/>
            <w:r>
              <w:rPr>
                <w:b/>
              </w:rPr>
              <w:t xml:space="preserve"> system? </w:t>
            </w:r>
          </w:p>
          <w:p w:rsidR="007F11A6" w:rsidRDefault="007F11A6">
            <w:pPr>
              <w:pStyle w:val="normal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normal0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182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rPr>
                <w:b/>
              </w:rPr>
              <w:t xml:space="preserve">Country Team </w:t>
            </w:r>
            <w:proofErr w:type="spellStart"/>
            <w:r>
              <w:rPr>
                <w:b/>
              </w:rPr>
              <w:t>Comments</w:t>
            </w:r>
            <w:proofErr w:type="spellEnd"/>
            <w:r>
              <w:rPr>
                <w:b/>
              </w:rPr>
              <w:t xml:space="preserve"> and Clarifications:</w:t>
            </w:r>
          </w:p>
          <w:p w:rsidR="007F11A6" w:rsidRDefault="007B04D2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The </w:t>
            </w:r>
            <w:proofErr w:type="spellStart"/>
            <w:r>
              <w:t>peer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mechanism</w:t>
            </w:r>
            <w:proofErr w:type="spellEnd"/>
            <w:r>
              <w:t xml:space="preserve"> </w:t>
            </w:r>
            <w:proofErr w:type="spellStart"/>
            <w:r>
              <w:t>exists</w:t>
            </w:r>
            <w:proofErr w:type="spellEnd"/>
            <w:r>
              <w:t xml:space="preserve"> for all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ministries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the APRM </w:t>
            </w:r>
            <w:proofErr w:type="spellStart"/>
            <w:r>
              <w:t>Secretariat</w:t>
            </w:r>
            <w:proofErr w:type="spellEnd"/>
            <w:r>
              <w:t xml:space="preserve">, </w:t>
            </w:r>
            <w:proofErr w:type="spellStart"/>
            <w:r>
              <w:t>coordinated</w:t>
            </w:r>
            <w:proofErr w:type="spellEnd"/>
            <w:r>
              <w:t xml:space="preserve"> by the Prime </w:t>
            </w:r>
            <w:proofErr w:type="spellStart"/>
            <w:r>
              <w:t>Minister’s</w:t>
            </w:r>
            <w:proofErr w:type="spellEnd"/>
            <w:r>
              <w:t xml:space="preserve"> Office. Under ASDP I the Joint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 has </w:t>
            </w:r>
            <w:proofErr w:type="spellStart"/>
            <w:r>
              <w:t>helped</w:t>
            </w:r>
            <w:proofErr w:type="spellEnd"/>
            <w:r>
              <w:t xml:space="preserve"> in the </w:t>
            </w:r>
            <w:proofErr w:type="spellStart"/>
            <w:r>
              <w:t>review</w:t>
            </w:r>
            <w:proofErr w:type="spellEnd"/>
            <w:r>
              <w:t xml:space="preserve"> of the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proofErr w:type="spellStart"/>
            <w:r>
              <w:t>Tanzania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participates</w:t>
            </w:r>
            <w:proofErr w:type="spellEnd"/>
            <w:r>
              <w:t xml:space="preserve"> in</w:t>
            </w:r>
            <w:r>
              <w:t xml:space="preserve"> the APRM </w:t>
            </w:r>
            <w:proofErr w:type="spellStart"/>
            <w:r>
              <w:t>under</w:t>
            </w:r>
            <w:proofErr w:type="spellEnd"/>
            <w:r>
              <w:t xml:space="preserve"> NEPAD</w:t>
            </w:r>
          </w:p>
          <w:p w:rsidR="007F11A6" w:rsidRDefault="007B04D2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In the ASDP II,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in </w:t>
            </w:r>
            <w:proofErr w:type="spellStart"/>
            <w:r>
              <w:t>its</w:t>
            </w:r>
            <w:proofErr w:type="spellEnd"/>
            <w:r>
              <w:t xml:space="preserve"> formulation </w:t>
            </w:r>
            <w:proofErr w:type="spellStart"/>
            <w:r>
              <w:t>process</w:t>
            </w:r>
            <w:proofErr w:type="spellEnd"/>
            <w:r>
              <w:t xml:space="preserve">, the M &amp; E </w:t>
            </w:r>
            <w:proofErr w:type="spellStart"/>
            <w:r>
              <w:t>Working</w:t>
            </w:r>
            <w:proofErr w:type="spellEnd"/>
            <w:r>
              <w:t xml:space="preserve"> group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expanded</w:t>
            </w:r>
            <w:proofErr w:type="spellEnd"/>
            <w:r>
              <w:t xml:space="preserve"> to </w:t>
            </w:r>
            <w:proofErr w:type="spellStart"/>
            <w:r>
              <w:t>include</w:t>
            </w:r>
            <w:proofErr w:type="spellEnd"/>
            <w:r>
              <w:t xml:space="preserve"> more </w:t>
            </w:r>
            <w:proofErr w:type="spellStart"/>
            <w:r>
              <w:t>stakeholders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the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>, CAADP Country team and the civil society</w:t>
            </w:r>
          </w:p>
          <w:p w:rsidR="007F11A6" w:rsidRDefault="007B04D2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t xml:space="preserve">Under the ASDP II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expected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</w:t>
            </w:r>
            <w:r>
              <w:t>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more </w:t>
            </w:r>
            <w:proofErr w:type="spellStart"/>
            <w:r>
              <w:t>funding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the basket </w:t>
            </w:r>
            <w:proofErr w:type="spellStart"/>
            <w:r>
              <w:t>fund</w:t>
            </w:r>
            <w:proofErr w:type="spellEnd"/>
            <w:r>
              <w:t xml:space="preserve">. </w:t>
            </w:r>
            <w:proofErr w:type="spellStart"/>
            <w:r>
              <w:t>Other</w:t>
            </w:r>
            <w:proofErr w:type="spellEnd"/>
            <w:r>
              <w:t xml:space="preserve"> initiatives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part of ASDP II.</w:t>
            </w:r>
          </w:p>
          <w:p w:rsidR="007F11A6" w:rsidRDefault="007B04D2">
            <w:pPr>
              <w:pStyle w:val="normal0"/>
              <w:numPr>
                <w:ilvl w:val="0"/>
                <w:numId w:val="1"/>
              </w:numPr>
              <w:ind w:left="0" w:hanging="359"/>
              <w:contextualSpacing/>
              <w:jc w:val="both"/>
            </w:pPr>
            <w:r>
              <w:lastRenderedPageBreak/>
              <w:t xml:space="preserve">In Zanzibar, </w:t>
            </w:r>
            <w:proofErr w:type="spellStart"/>
            <w:r>
              <w:t>under</w:t>
            </w:r>
            <w:proofErr w:type="spellEnd"/>
            <w:r>
              <w:t xml:space="preserve"> the Agriculture </w:t>
            </w:r>
            <w:proofErr w:type="spellStart"/>
            <w:r>
              <w:t>Sector</w:t>
            </w:r>
            <w:proofErr w:type="spellEnd"/>
            <w:r>
              <w:t xml:space="preserve"> Program (ASP)  M &amp; E  </w:t>
            </w:r>
            <w:proofErr w:type="spellStart"/>
            <w:r>
              <w:t>exist</w:t>
            </w:r>
            <w:proofErr w:type="spellEnd"/>
            <w:r>
              <w:t xml:space="preserve"> but </w:t>
            </w:r>
            <w:proofErr w:type="spellStart"/>
            <w:r>
              <w:t>need</w:t>
            </w:r>
            <w:proofErr w:type="spellEnd"/>
            <w:r>
              <w:t xml:space="preserve"> </w:t>
            </w:r>
            <w:proofErr w:type="spellStart"/>
            <w:r>
              <w:t>capacity</w:t>
            </w:r>
            <w:proofErr w:type="spellEnd"/>
            <w:r>
              <w:t xml:space="preserve"> </w:t>
            </w:r>
            <w:proofErr w:type="spellStart"/>
            <w:r>
              <w:t>strengthening</w:t>
            </w:r>
            <w:proofErr w:type="spellEnd"/>
            <w:r>
              <w:t xml:space="preserve"> </w:t>
            </w:r>
          </w:p>
          <w:p w:rsidR="007F11A6" w:rsidRDefault="007F11A6">
            <w:pPr>
              <w:pStyle w:val="normal0"/>
            </w:pPr>
          </w:p>
          <w:p w:rsidR="007F11A6" w:rsidRDefault="007B04D2">
            <w:pPr>
              <w:pStyle w:val="normal0"/>
            </w:pPr>
            <w:r>
              <w:rPr>
                <w:b/>
              </w:rPr>
              <w:t>Challenge:</w:t>
            </w:r>
          </w:p>
          <w:p w:rsidR="007F11A6" w:rsidRDefault="007B04D2">
            <w:pPr>
              <w:pStyle w:val="normal0"/>
              <w:numPr>
                <w:ilvl w:val="0"/>
                <w:numId w:val="2"/>
              </w:numPr>
              <w:ind w:left="0" w:hanging="359"/>
              <w:contextualSpacing/>
            </w:pPr>
            <w:proofErr w:type="spellStart"/>
            <w:r>
              <w:t>Inadequate</w:t>
            </w:r>
            <w:proofErr w:type="spellEnd"/>
            <w:r>
              <w:t xml:space="preserve"> </w:t>
            </w:r>
            <w:proofErr w:type="spellStart"/>
            <w:r>
              <w:t>institutional</w:t>
            </w:r>
            <w:proofErr w:type="spellEnd"/>
            <w:r>
              <w:t xml:space="preserve"> </w:t>
            </w:r>
            <w:proofErr w:type="spellStart"/>
            <w:r>
              <w:t>capacities</w:t>
            </w:r>
            <w:proofErr w:type="spellEnd"/>
            <w:r>
              <w:t xml:space="preserve"> and </w:t>
            </w:r>
            <w:proofErr w:type="spellStart"/>
            <w:r>
              <w:t>financial</w:t>
            </w:r>
            <w:proofErr w:type="spellEnd"/>
            <w:r>
              <w:t xml:space="preserve"> </w:t>
            </w:r>
            <w:r>
              <w:t xml:space="preserve">flow affects </w:t>
            </w:r>
            <w:proofErr w:type="spellStart"/>
            <w:r>
              <w:t>timely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 of </w:t>
            </w:r>
            <w:proofErr w:type="spellStart"/>
            <w:r>
              <w:t>results</w:t>
            </w:r>
            <w:proofErr w:type="spellEnd"/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normal0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9D9D9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proofErr w:type="spellStart"/>
            <w:r>
              <w:rPr>
                <w:b/>
                <w:sz w:val="24"/>
              </w:rPr>
              <w:lastRenderedPageBreak/>
              <w:t>Donor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Roles</w:t>
            </w:r>
            <w:proofErr w:type="spellEnd"/>
            <w:r>
              <w:rPr>
                <w:b/>
                <w:sz w:val="24"/>
              </w:rPr>
              <w:t xml:space="preserve"> and </w:t>
            </w:r>
            <w:proofErr w:type="spellStart"/>
            <w:r>
              <w:rPr>
                <w:b/>
                <w:sz w:val="24"/>
              </w:rPr>
              <w:t>Responsibilities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at</w:t>
            </w:r>
            <w:proofErr w:type="spellEnd"/>
            <w:r>
              <w:rPr>
                <w:b/>
                <w:sz w:val="24"/>
              </w:rPr>
              <w:t xml:space="preserve"> the International </w:t>
            </w:r>
            <w:proofErr w:type="spellStart"/>
            <w:r>
              <w:rPr>
                <w:b/>
                <w:sz w:val="24"/>
              </w:rPr>
              <w:t>Level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normal0"/>
            </w:pPr>
          </w:p>
        </w:tc>
      </w:tr>
      <w:tr w:rsidR="007F11A6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B04D2">
            <w:pPr>
              <w:pStyle w:val="normal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 xml:space="preserve">If AU </w:t>
            </w:r>
            <w:proofErr w:type="spellStart"/>
            <w:r>
              <w:t>agree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something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done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the JSR, </w:t>
            </w:r>
            <w:proofErr w:type="spellStart"/>
            <w:r>
              <w:t>then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targets</w:t>
            </w:r>
            <w:proofErr w:type="spellEnd"/>
            <w:r>
              <w:t xml:space="preserve"> and </w:t>
            </w:r>
            <w:proofErr w:type="spellStart"/>
            <w:r>
              <w:t>indicators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are </w:t>
            </w:r>
            <w:proofErr w:type="spellStart"/>
            <w:r>
              <w:t>shared</w:t>
            </w:r>
            <w:proofErr w:type="spellEnd"/>
            <w:r>
              <w:t xml:space="preserve"> by all countries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proofErr w:type="spellStart"/>
            <w:r>
              <w:t>Since</w:t>
            </w:r>
            <w:proofErr w:type="spellEnd"/>
            <w:r>
              <w:t xml:space="preserve"> CAADP </w:t>
            </w:r>
            <w:proofErr w:type="spellStart"/>
            <w:r>
              <w:t>is</w:t>
            </w:r>
            <w:proofErr w:type="spellEnd"/>
            <w:r>
              <w:t xml:space="preserve"> not a new agenda,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strengthen</w:t>
            </w:r>
            <w:proofErr w:type="spellEnd"/>
            <w:r>
              <w:t xml:space="preserve"> </w:t>
            </w:r>
            <w:proofErr w:type="spellStart"/>
            <w:r>
              <w:t>existing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and not </w:t>
            </w:r>
            <w:proofErr w:type="spellStart"/>
            <w:r>
              <w:t>introduce</w:t>
            </w:r>
            <w:proofErr w:type="spellEnd"/>
            <w:r>
              <w:t xml:space="preserve"> new </w:t>
            </w:r>
            <w:proofErr w:type="spellStart"/>
            <w:r>
              <w:t>frameworks</w:t>
            </w:r>
            <w:proofErr w:type="spellEnd"/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>On 10% budget</w:t>
            </w:r>
            <w:r>
              <w:t xml:space="preserve"> allocation as per Maputo </w:t>
            </w:r>
            <w:proofErr w:type="spellStart"/>
            <w:r>
              <w:t>declaration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still</w:t>
            </w:r>
            <w:proofErr w:type="spellEnd"/>
            <w:r>
              <w:t xml:space="preserve"> a challenge esp to </w:t>
            </w:r>
            <w:proofErr w:type="spellStart"/>
            <w:r>
              <w:t>what</w:t>
            </w:r>
            <w:proofErr w:type="spellEnd"/>
            <w:r>
              <w:t xml:space="preserve"> the composition of the agriculture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. Countries have </w:t>
            </w:r>
            <w:proofErr w:type="spellStart"/>
            <w:r>
              <w:t>different</w:t>
            </w:r>
            <w:proofErr w:type="spellEnd"/>
            <w:r>
              <w:t xml:space="preserve"> configuration. Guidance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given</w:t>
            </w:r>
            <w:proofErr w:type="spellEnd"/>
            <w:r>
              <w:t xml:space="preserve"> and </w:t>
            </w:r>
            <w:proofErr w:type="spellStart"/>
            <w:r>
              <w:t>uniformity</w:t>
            </w:r>
            <w:proofErr w:type="spellEnd"/>
            <w:r>
              <w:t xml:space="preserve"> </w:t>
            </w:r>
            <w:proofErr w:type="spellStart"/>
            <w:r>
              <w:t>adhered</w:t>
            </w:r>
            <w:proofErr w:type="spellEnd"/>
            <w:r>
              <w:t xml:space="preserve"> to for </w:t>
            </w:r>
            <w:proofErr w:type="spellStart"/>
            <w:r>
              <w:t>comparison</w:t>
            </w:r>
            <w:proofErr w:type="spellEnd"/>
            <w:r>
              <w:t xml:space="preserve"> and </w:t>
            </w:r>
            <w:proofErr w:type="spellStart"/>
            <w:r>
              <w:t>follow</w:t>
            </w:r>
            <w:proofErr w:type="spellEnd"/>
            <w:r>
              <w:t xml:space="preserve"> up.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for </w:t>
            </w:r>
            <w:r>
              <w:t xml:space="preserve">package support </w:t>
            </w:r>
            <w:proofErr w:type="spellStart"/>
            <w:r>
              <w:t>rather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partial support.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r>
              <w:t xml:space="preserve">There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for more coordination of country programs </w:t>
            </w:r>
            <w:proofErr w:type="spellStart"/>
            <w:r>
              <w:t>even</w:t>
            </w:r>
            <w:proofErr w:type="spellEnd"/>
            <w:r>
              <w:t xml:space="preserve"> if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commodity</w:t>
            </w:r>
            <w:proofErr w:type="spellEnd"/>
            <w:r>
              <w:t>-</w:t>
            </w:r>
            <w:proofErr w:type="spellStart"/>
            <w:r>
              <w:t>wise</w:t>
            </w:r>
            <w:proofErr w:type="spellEnd"/>
            <w:r>
              <w:t xml:space="preserve">. </w:t>
            </w:r>
            <w:proofErr w:type="spellStart"/>
            <w:r>
              <w:t>Regional</w:t>
            </w:r>
            <w:proofErr w:type="spellEnd"/>
            <w:r>
              <w:t xml:space="preserve"> initiatives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shape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coordination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proofErr w:type="spellStart"/>
            <w:r>
              <w:t>Donors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international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meet</w:t>
            </w:r>
            <w:proofErr w:type="spellEnd"/>
            <w:r>
              <w:t xml:space="preserve">, plan and </w:t>
            </w:r>
            <w:proofErr w:type="spellStart"/>
            <w:r>
              <w:t>decide</w:t>
            </w:r>
            <w:proofErr w:type="spellEnd"/>
            <w:r>
              <w:t xml:space="preserve"> the </w:t>
            </w:r>
            <w:proofErr w:type="spellStart"/>
            <w:r>
              <w:t>level</w:t>
            </w:r>
            <w:proofErr w:type="spellEnd"/>
            <w:r>
              <w:t xml:space="preserve"> of su</w:t>
            </w:r>
            <w:r>
              <w:t xml:space="preserve">pport to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cooperating</w:t>
            </w:r>
            <w:proofErr w:type="spellEnd"/>
            <w:r>
              <w:t xml:space="preserve"> countries. </w:t>
            </w:r>
            <w:proofErr w:type="spellStart"/>
            <w:r>
              <w:t>Before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meet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a consultative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btw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and AU. </w:t>
            </w:r>
          </w:p>
          <w:p w:rsidR="007F11A6" w:rsidRDefault="007B04D2">
            <w:pPr>
              <w:pStyle w:val="normal0"/>
              <w:numPr>
                <w:ilvl w:val="0"/>
                <w:numId w:val="3"/>
              </w:numPr>
              <w:ind w:left="0" w:hanging="359"/>
              <w:contextualSpacing/>
              <w:jc w:val="both"/>
            </w:pP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donor</w:t>
            </w:r>
            <w:proofErr w:type="spellEnd"/>
            <w:r>
              <w:t xml:space="preserve"> AU </w:t>
            </w:r>
            <w:proofErr w:type="spellStart"/>
            <w:r>
              <w:t>related</w:t>
            </w:r>
            <w:proofErr w:type="spellEnd"/>
            <w:r>
              <w:t xml:space="preserve"> information </w:t>
            </w:r>
            <w:proofErr w:type="spellStart"/>
            <w:r>
              <w:t>is</w:t>
            </w:r>
            <w:proofErr w:type="spellEnd"/>
            <w:r>
              <w:t xml:space="preserve"> not </w:t>
            </w:r>
            <w:proofErr w:type="spellStart"/>
            <w:r>
              <w:t>discussed</w:t>
            </w:r>
            <w:proofErr w:type="spellEnd"/>
            <w:r>
              <w:t xml:space="preserve"> in the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stakeholder</w:t>
            </w:r>
            <w:proofErr w:type="spellEnd"/>
            <w:r>
              <w:t xml:space="preserve"> </w:t>
            </w:r>
            <w:proofErr w:type="spellStart"/>
            <w:r>
              <w:t>deliberations</w:t>
            </w:r>
            <w:proofErr w:type="spellEnd"/>
            <w:r>
              <w:t xml:space="preserve">. It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usually</w:t>
            </w:r>
            <w:proofErr w:type="spellEnd"/>
            <w:r>
              <w:t xml:space="preserve"> not </w:t>
            </w:r>
            <w:proofErr w:type="spellStart"/>
            <w:r>
              <w:t>introduced</w:t>
            </w:r>
            <w:proofErr w:type="spellEnd"/>
            <w:r>
              <w:t xml:space="preserve"> to the </w:t>
            </w:r>
            <w:proofErr w:type="spellStart"/>
            <w:r>
              <w:t>stakeholde</w:t>
            </w:r>
            <w:r>
              <w:t>rs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the </w:t>
            </w:r>
            <w:proofErr w:type="spellStart"/>
            <w:r>
              <w:t>government</w:t>
            </w:r>
            <w:proofErr w:type="spellEnd"/>
            <w:r>
              <w:t xml:space="preserve"> but by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 or </w:t>
            </w:r>
            <w:proofErr w:type="spellStart"/>
            <w:r>
              <w:t>donor</w:t>
            </w:r>
            <w:proofErr w:type="spellEnd"/>
            <w:r>
              <w:t xml:space="preserve">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actors</w:t>
            </w:r>
            <w:proofErr w:type="spellEnd"/>
            <w:r>
              <w:t xml:space="preserve">. </w:t>
            </w:r>
            <w:proofErr w:type="spellStart"/>
            <w:r>
              <w:t>E.g</w:t>
            </w:r>
            <w:proofErr w:type="spellEnd"/>
            <w:r>
              <w:t xml:space="preserve">. the concept of JSR has been </w:t>
            </w:r>
            <w:proofErr w:type="spellStart"/>
            <w:r>
              <w:t>introduced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IFPRI </w:t>
            </w:r>
            <w:proofErr w:type="spellStart"/>
            <w:r>
              <w:t>without</w:t>
            </w:r>
            <w:proofErr w:type="spellEnd"/>
            <w:r>
              <w:t xml:space="preserve"> </w:t>
            </w:r>
            <w:proofErr w:type="spellStart"/>
            <w:r>
              <w:t>prior</w:t>
            </w:r>
            <w:proofErr w:type="spellEnd"/>
            <w:r>
              <w:t xml:space="preserve"> consultations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member</w:t>
            </w:r>
            <w:proofErr w:type="spellEnd"/>
            <w:r>
              <w:t xml:space="preserve"> countries. There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need</w:t>
            </w:r>
            <w:proofErr w:type="spellEnd"/>
            <w:r>
              <w:t xml:space="preserve"> for </w:t>
            </w:r>
            <w:proofErr w:type="spellStart"/>
            <w:r>
              <w:t>involving</w:t>
            </w:r>
            <w:proofErr w:type="spellEnd"/>
            <w:r>
              <w:t xml:space="preserve"> and </w:t>
            </w:r>
            <w:proofErr w:type="spellStart"/>
            <w:r>
              <w:t>strengthening</w:t>
            </w:r>
            <w:proofErr w:type="spellEnd"/>
            <w:r>
              <w:t xml:space="preserve"> the CAADP country team.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7F11A6" w:rsidRDefault="007F11A6">
            <w:pPr>
              <w:pStyle w:val="normal0"/>
            </w:pPr>
          </w:p>
        </w:tc>
      </w:tr>
    </w:tbl>
    <w:p w:rsidR="007F11A6" w:rsidRDefault="007B04D2">
      <w:pPr>
        <w:pStyle w:val="normal0"/>
      </w:pPr>
      <w:r>
        <w:t xml:space="preserve"> </w:t>
      </w:r>
    </w:p>
    <w:sectPr w:rsidR="007F11A6" w:rsidSect="007F11A6">
      <w:headerReference w:type="default" r:id="rId12"/>
      <w:pgSz w:w="12240" w:h="15840"/>
      <w:pgMar w:top="288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4D2" w:rsidRDefault="007B04D2" w:rsidP="007F11A6">
      <w:pPr>
        <w:spacing w:after="0" w:line="240" w:lineRule="auto"/>
      </w:pPr>
      <w:r>
        <w:separator/>
      </w:r>
    </w:p>
  </w:endnote>
  <w:endnote w:type="continuationSeparator" w:id="0">
    <w:p w:rsidR="007B04D2" w:rsidRDefault="007B04D2" w:rsidP="007F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4D2" w:rsidRDefault="007B04D2" w:rsidP="007F11A6">
      <w:pPr>
        <w:spacing w:after="0" w:line="240" w:lineRule="auto"/>
      </w:pPr>
      <w:r>
        <w:separator/>
      </w:r>
    </w:p>
  </w:footnote>
  <w:footnote w:type="continuationSeparator" w:id="0">
    <w:p w:rsidR="007B04D2" w:rsidRDefault="007B04D2" w:rsidP="007F1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1A6" w:rsidRDefault="007B04D2">
    <w:pPr>
      <w:pStyle w:val="normal0"/>
    </w:pPr>
    <w:r>
      <w:rPr>
        <w:noProof/>
      </w:rPr>
      <w:drawing>
        <wp:inline distT="0" distB="0" distL="114300" distR="114300">
          <wp:extent cx="4292600" cy="1028700"/>
          <wp:effectExtent l="0" t="0" r="0" b="0"/>
          <wp:docPr id="7" name="image0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92600" cy="1028700"/>
                  </a:xfrm>
                  <a:prstGeom prst="rect">
                    <a:avLst/>
                  </a:prstGeom>
                  <a:ln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C46"/>
    <w:multiLevelType w:val="multilevel"/>
    <w:tmpl w:val="27CE56D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">
    <w:nsid w:val="066617AF"/>
    <w:multiLevelType w:val="multilevel"/>
    <w:tmpl w:val="B19EB01E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2">
    <w:nsid w:val="07D93BFF"/>
    <w:multiLevelType w:val="multilevel"/>
    <w:tmpl w:val="EC843FB4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3">
    <w:nsid w:val="14AC4AA5"/>
    <w:multiLevelType w:val="multilevel"/>
    <w:tmpl w:val="DA9C12B6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4">
    <w:nsid w:val="1E986BC4"/>
    <w:multiLevelType w:val="multilevel"/>
    <w:tmpl w:val="21DA0D6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5">
    <w:nsid w:val="390D7458"/>
    <w:multiLevelType w:val="multilevel"/>
    <w:tmpl w:val="280E291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6">
    <w:nsid w:val="4C9D699E"/>
    <w:multiLevelType w:val="multilevel"/>
    <w:tmpl w:val="4C943E4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F11A6"/>
    <w:rsid w:val="006A659D"/>
    <w:rsid w:val="007B04D2"/>
    <w:rsid w:val="007F1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7F11A6"/>
    <w:pPr>
      <w:outlineLvl w:val="0"/>
    </w:pPr>
    <w:rPr>
      <w:b/>
    </w:rPr>
  </w:style>
  <w:style w:type="paragraph" w:styleId="Titre2">
    <w:name w:val="heading 2"/>
    <w:basedOn w:val="normal0"/>
    <w:next w:val="normal0"/>
    <w:rsid w:val="007F11A6"/>
    <w:pPr>
      <w:outlineLvl w:val="1"/>
    </w:pPr>
    <w:rPr>
      <w:b/>
    </w:rPr>
  </w:style>
  <w:style w:type="paragraph" w:styleId="Titre3">
    <w:name w:val="heading 3"/>
    <w:basedOn w:val="normal0"/>
    <w:next w:val="normal0"/>
    <w:rsid w:val="007F11A6"/>
    <w:pPr>
      <w:outlineLvl w:val="2"/>
    </w:pPr>
    <w:rPr>
      <w:u w:val="single"/>
    </w:rPr>
  </w:style>
  <w:style w:type="paragraph" w:styleId="Titre4">
    <w:name w:val="heading 4"/>
    <w:basedOn w:val="normal0"/>
    <w:next w:val="normal0"/>
    <w:rsid w:val="007F11A6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re5">
    <w:name w:val="heading 5"/>
    <w:basedOn w:val="normal0"/>
    <w:next w:val="normal0"/>
    <w:rsid w:val="007F11A6"/>
    <w:pPr>
      <w:keepNext/>
      <w:keepLines/>
      <w:spacing w:before="220" w:after="40"/>
      <w:contextualSpacing/>
      <w:outlineLvl w:val="4"/>
    </w:pPr>
    <w:rPr>
      <w:b/>
    </w:rPr>
  </w:style>
  <w:style w:type="paragraph" w:styleId="Titre6">
    <w:name w:val="heading 6"/>
    <w:basedOn w:val="normal0"/>
    <w:next w:val="normal0"/>
    <w:rsid w:val="007F11A6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7F11A6"/>
    <w:pPr>
      <w:widowControl w:val="0"/>
      <w:spacing w:after="0" w:line="240" w:lineRule="auto"/>
    </w:pPr>
    <w:rPr>
      <w:rFonts w:ascii="Calibri" w:eastAsia="Calibri" w:hAnsi="Calibri" w:cs="Calibri"/>
      <w:color w:val="000000"/>
    </w:rPr>
  </w:style>
  <w:style w:type="paragraph" w:styleId="Titre">
    <w:name w:val="Title"/>
    <w:basedOn w:val="normal0"/>
    <w:next w:val="normal0"/>
    <w:rsid w:val="007F11A6"/>
    <w:rPr>
      <w:b/>
    </w:rPr>
  </w:style>
  <w:style w:type="paragraph" w:styleId="Sous-titre">
    <w:name w:val="Subtitle"/>
    <w:basedOn w:val="normal0"/>
    <w:next w:val="normal0"/>
    <w:rsid w:val="007F11A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6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6243</Characters>
  <Application>Microsoft Office Word</Application>
  <DocSecurity>0</DocSecurity>
  <Lines>52</Lines>
  <Paragraphs>14</Paragraphs>
  <ScaleCrop>false</ScaleCrop>
  <Company>Maison</Company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CAADP NEPAD Stocktaking on donor alignment - Tanzania Final.docx</dc:title>
  <dc:creator>Hubert</dc:creator>
  <cp:lastModifiedBy>Utilisateur</cp:lastModifiedBy>
  <cp:revision>2</cp:revision>
  <dcterms:created xsi:type="dcterms:W3CDTF">2014-02-04T17:16:00Z</dcterms:created>
  <dcterms:modified xsi:type="dcterms:W3CDTF">2014-02-04T17:16:00Z</dcterms:modified>
</cp:coreProperties>
</file>